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026F43A4" w:rsidR="000F0BF6" w:rsidRPr="000F0BF6" w:rsidRDefault="000F0BF6" w:rsidP="000F0BF6">
      <w:pPr>
        <w:widowControl w:val="0"/>
        <w:autoSpaceDE w:val="0"/>
        <w:autoSpaceDN w:val="0"/>
        <w:adjustRightInd w:val="0"/>
        <w:spacing w:after="0" w:line="240" w:lineRule="auto"/>
        <w:jc w:val="right"/>
        <w:rPr>
          <w:rFonts w:ascii="Arial" w:hAnsi="Arial" w:cs="Arial"/>
        </w:rPr>
      </w:pPr>
      <w:r w:rsidRPr="000F0BF6">
        <w:rPr>
          <w:rFonts w:ascii="Arial" w:hAnsi="Arial" w:cs="Arial"/>
        </w:rPr>
        <w:t xml:space="preserve">Madrid, </w:t>
      </w:r>
      <w:r w:rsidR="00C511D0">
        <w:rPr>
          <w:rFonts w:ascii="Arial" w:hAnsi="Arial" w:cs="Arial"/>
        </w:rPr>
        <w:t>17</w:t>
      </w:r>
      <w:r w:rsidR="00404755">
        <w:rPr>
          <w:rFonts w:ascii="Arial" w:hAnsi="Arial" w:cs="Arial"/>
        </w:rPr>
        <w:t xml:space="preserve"> </w:t>
      </w:r>
      <w:r>
        <w:rPr>
          <w:rFonts w:ascii="Arial" w:hAnsi="Arial" w:cs="Arial"/>
        </w:rPr>
        <w:t xml:space="preserve">de </w:t>
      </w:r>
      <w:r w:rsidR="000D4A3F">
        <w:rPr>
          <w:rFonts w:ascii="Arial" w:hAnsi="Arial" w:cs="Arial"/>
        </w:rPr>
        <w:t>enero</w:t>
      </w:r>
      <w:r>
        <w:rPr>
          <w:rFonts w:ascii="Arial" w:hAnsi="Arial" w:cs="Arial"/>
        </w:rPr>
        <w:t xml:space="preserve"> de 202</w:t>
      </w:r>
      <w:r w:rsidR="00DE2676">
        <w:rPr>
          <w:rFonts w:ascii="Arial" w:hAnsi="Arial" w:cs="Arial"/>
        </w:rPr>
        <w:t>3</w:t>
      </w:r>
    </w:p>
    <w:p w14:paraId="605DE238" w14:textId="77777777" w:rsidR="002900FB" w:rsidRDefault="002900FB">
      <w:pPr>
        <w:widowControl w:val="0"/>
        <w:autoSpaceDE w:val="0"/>
        <w:autoSpaceDN w:val="0"/>
        <w:adjustRightInd w:val="0"/>
        <w:spacing w:after="0" w:line="240" w:lineRule="auto"/>
      </w:pPr>
    </w:p>
    <w:p w14:paraId="5B26D00E" w14:textId="77777777" w:rsidR="00795275" w:rsidRDefault="00795275" w:rsidP="0068153F">
      <w:pPr>
        <w:widowControl w:val="0"/>
        <w:autoSpaceDE w:val="0"/>
        <w:autoSpaceDN w:val="0"/>
        <w:adjustRightInd w:val="0"/>
        <w:spacing w:after="0" w:line="240" w:lineRule="auto"/>
        <w:jc w:val="center"/>
        <w:rPr>
          <w:rFonts w:ascii="Arial" w:hAnsi="Arial" w:cs="Arial"/>
          <w:b/>
          <w:sz w:val="28"/>
          <w:szCs w:val="28"/>
        </w:rPr>
      </w:pPr>
    </w:p>
    <w:p w14:paraId="0CBC5A22" w14:textId="77FF548A" w:rsidR="00AC719A" w:rsidRPr="0068153F" w:rsidRDefault="000200A3" w:rsidP="00DC30A0">
      <w:pPr>
        <w:widowControl w:val="0"/>
        <w:autoSpaceDE w:val="0"/>
        <w:autoSpaceDN w:val="0"/>
        <w:adjustRightInd w:val="0"/>
        <w:spacing w:after="0" w:line="240" w:lineRule="auto"/>
        <w:ind w:left="-567"/>
        <w:jc w:val="center"/>
        <w:rPr>
          <w:rFonts w:ascii="Arial" w:hAnsi="Arial" w:cs="Arial"/>
          <w:b/>
          <w:sz w:val="28"/>
          <w:szCs w:val="28"/>
        </w:rPr>
      </w:pPr>
      <w:r>
        <w:rPr>
          <w:rFonts w:ascii="Arial" w:hAnsi="Arial" w:cs="Arial"/>
          <w:b/>
          <w:sz w:val="28"/>
          <w:szCs w:val="28"/>
        </w:rPr>
        <w:t>Solunion</w:t>
      </w:r>
      <w:r w:rsidR="00433A0C">
        <w:rPr>
          <w:rFonts w:ascii="Arial" w:hAnsi="Arial" w:cs="Arial"/>
          <w:b/>
          <w:sz w:val="28"/>
          <w:szCs w:val="28"/>
        </w:rPr>
        <w:t xml:space="preserve">, </w:t>
      </w:r>
      <w:r w:rsidR="006D1317">
        <w:rPr>
          <w:rFonts w:ascii="Arial" w:hAnsi="Arial" w:cs="Arial"/>
          <w:b/>
          <w:sz w:val="28"/>
          <w:szCs w:val="28"/>
        </w:rPr>
        <w:t xml:space="preserve">compañía Top </w:t>
      </w:r>
      <w:proofErr w:type="spellStart"/>
      <w:r w:rsidR="006D1317">
        <w:rPr>
          <w:rFonts w:ascii="Arial" w:hAnsi="Arial" w:cs="Arial"/>
          <w:b/>
          <w:sz w:val="28"/>
          <w:szCs w:val="28"/>
        </w:rPr>
        <w:t>Employer</w:t>
      </w:r>
      <w:proofErr w:type="spellEnd"/>
      <w:r w:rsidR="006D1317">
        <w:rPr>
          <w:rFonts w:ascii="Arial" w:hAnsi="Arial" w:cs="Arial"/>
          <w:b/>
          <w:sz w:val="28"/>
          <w:szCs w:val="28"/>
        </w:rPr>
        <w:t xml:space="preserve"> en España por </w:t>
      </w:r>
      <w:r w:rsidR="00C511D0">
        <w:rPr>
          <w:rFonts w:ascii="Arial" w:hAnsi="Arial" w:cs="Arial"/>
          <w:b/>
          <w:sz w:val="28"/>
          <w:szCs w:val="28"/>
        </w:rPr>
        <w:t>cuarto</w:t>
      </w:r>
      <w:r w:rsidR="006D1317">
        <w:rPr>
          <w:rFonts w:ascii="Arial" w:hAnsi="Arial" w:cs="Arial"/>
          <w:b/>
          <w:sz w:val="28"/>
          <w:szCs w:val="28"/>
        </w:rPr>
        <w:t xml:space="preserve"> año consecutivo</w:t>
      </w:r>
    </w:p>
    <w:p w14:paraId="30DA9163" w14:textId="77777777" w:rsidR="00895171" w:rsidRPr="00452C47" w:rsidRDefault="00895171" w:rsidP="00452C47">
      <w:pPr>
        <w:widowControl w:val="0"/>
        <w:autoSpaceDE w:val="0"/>
        <w:autoSpaceDN w:val="0"/>
        <w:adjustRightInd w:val="0"/>
        <w:spacing w:after="0" w:line="240" w:lineRule="auto"/>
        <w:jc w:val="both"/>
        <w:rPr>
          <w:rFonts w:ascii="Arial" w:hAnsi="Arial" w:cs="Arial"/>
        </w:rPr>
      </w:pPr>
    </w:p>
    <w:p w14:paraId="4C083DEF" w14:textId="77777777" w:rsidR="0068153F" w:rsidRDefault="0068153F" w:rsidP="00897627">
      <w:pPr>
        <w:widowControl w:val="0"/>
        <w:autoSpaceDE w:val="0"/>
        <w:autoSpaceDN w:val="0"/>
        <w:adjustRightInd w:val="0"/>
        <w:spacing w:after="0" w:line="240" w:lineRule="auto"/>
        <w:jc w:val="both"/>
        <w:rPr>
          <w:rFonts w:ascii="Arial" w:hAnsi="Arial" w:cs="Arial"/>
        </w:rPr>
      </w:pPr>
    </w:p>
    <w:p w14:paraId="733CD1CA" w14:textId="77777777" w:rsidR="00DD7A96" w:rsidRDefault="00DD7A96" w:rsidP="00964C4A">
      <w:pPr>
        <w:widowControl w:val="0"/>
        <w:autoSpaceDE w:val="0"/>
        <w:autoSpaceDN w:val="0"/>
        <w:adjustRightInd w:val="0"/>
        <w:spacing w:after="0" w:line="240" w:lineRule="auto"/>
        <w:ind w:left="-567"/>
        <w:jc w:val="both"/>
        <w:rPr>
          <w:rFonts w:ascii="Arial" w:hAnsi="Arial" w:cs="Arial"/>
        </w:rPr>
      </w:pPr>
    </w:p>
    <w:p w14:paraId="461AAAE9" w14:textId="0F301852" w:rsidR="00C511D0" w:rsidRDefault="00DC1643" w:rsidP="006D1317">
      <w:pPr>
        <w:widowControl w:val="0"/>
        <w:autoSpaceDE w:val="0"/>
        <w:autoSpaceDN w:val="0"/>
        <w:adjustRightInd w:val="0"/>
        <w:spacing w:after="0" w:line="240" w:lineRule="auto"/>
        <w:ind w:left="-567"/>
        <w:jc w:val="both"/>
        <w:rPr>
          <w:rFonts w:ascii="Arial" w:hAnsi="Arial" w:cs="Arial"/>
        </w:rPr>
      </w:pPr>
      <w:hyperlink r:id="rId8" w:history="1">
        <w:r w:rsidR="0068153F" w:rsidRPr="004F041C">
          <w:rPr>
            <w:rStyle w:val="Hipervnculo"/>
            <w:rFonts w:ascii="Arial" w:hAnsi="Arial" w:cs="Arial"/>
          </w:rPr>
          <w:t>Solunion</w:t>
        </w:r>
      </w:hyperlink>
      <w:r w:rsidR="0068153F">
        <w:rPr>
          <w:rFonts w:ascii="Arial" w:hAnsi="Arial" w:cs="Arial"/>
        </w:rPr>
        <w:t xml:space="preserve">, </w:t>
      </w:r>
      <w:r w:rsidR="00A96FC5">
        <w:rPr>
          <w:rFonts w:ascii="Arial" w:hAnsi="Arial" w:cs="Arial"/>
        </w:rPr>
        <w:t xml:space="preserve">la compañía de seguros de </w:t>
      </w:r>
      <w:r w:rsidR="00C511D0">
        <w:rPr>
          <w:rFonts w:ascii="Arial" w:hAnsi="Arial" w:cs="Arial"/>
        </w:rPr>
        <w:t>C</w:t>
      </w:r>
      <w:r w:rsidR="00A96FC5">
        <w:rPr>
          <w:rFonts w:ascii="Arial" w:hAnsi="Arial" w:cs="Arial"/>
        </w:rPr>
        <w:t xml:space="preserve">rédito, de </w:t>
      </w:r>
      <w:r w:rsidR="00C511D0">
        <w:rPr>
          <w:rFonts w:ascii="Arial" w:hAnsi="Arial" w:cs="Arial"/>
        </w:rPr>
        <w:t>C</w:t>
      </w:r>
      <w:r w:rsidR="00A96FC5">
        <w:rPr>
          <w:rFonts w:ascii="Arial" w:hAnsi="Arial" w:cs="Arial"/>
        </w:rPr>
        <w:t xml:space="preserve">aución y de servicios asociados a la gestión del </w:t>
      </w:r>
      <w:r w:rsidR="00FD2B93">
        <w:rPr>
          <w:rFonts w:ascii="Arial" w:hAnsi="Arial" w:cs="Arial"/>
        </w:rPr>
        <w:t xml:space="preserve">riesgo </w:t>
      </w:r>
      <w:r w:rsidR="00A96FC5">
        <w:rPr>
          <w:rFonts w:ascii="Arial" w:hAnsi="Arial" w:cs="Arial"/>
        </w:rPr>
        <w:t>comercial</w:t>
      </w:r>
      <w:r w:rsidR="007628F0">
        <w:rPr>
          <w:rFonts w:ascii="Arial" w:hAnsi="Arial" w:cs="Arial"/>
        </w:rPr>
        <w:t>,</w:t>
      </w:r>
      <w:r w:rsidR="006D1317">
        <w:rPr>
          <w:rFonts w:ascii="Arial" w:hAnsi="Arial" w:cs="Arial"/>
        </w:rPr>
        <w:t xml:space="preserve"> </w:t>
      </w:r>
      <w:r w:rsidR="00C511D0">
        <w:rPr>
          <w:rFonts w:ascii="Arial" w:hAnsi="Arial" w:cs="Arial"/>
        </w:rPr>
        <w:t xml:space="preserve">ha vuelto </w:t>
      </w:r>
      <w:bookmarkStart w:id="0" w:name="_GoBack"/>
      <w:bookmarkEnd w:id="0"/>
      <w:r w:rsidR="00C511D0">
        <w:rPr>
          <w:rFonts w:ascii="Arial" w:hAnsi="Arial" w:cs="Arial"/>
        </w:rPr>
        <w:t xml:space="preserve">a recibir la certificación Top </w:t>
      </w:r>
      <w:proofErr w:type="spellStart"/>
      <w:r w:rsidR="00C511D0">
        <w:rPr>
          <w:rFonts w:ascii="Arial" w:hAnsi="Arial" w:cs="Arial"/>
        </w:rPr>
        <w:t>Employer</w:t>
      </w:r>
      <w:proofErr w:type="spellEnd"/>
      <w:r w:rsidR="00C511D0">
        <w:rPr>
          <w:rFonts w:ascii="Arial" w:hAnsi="Arial" w:cs="Arial"/>
        </w:rPr>
        <w:t xml:space="preserve"> en España por cuarto año consecutivo. </w:t>
      </w:r>
    </w:p>
    <w:p w14:paraId="301AFC27" w14:textId="16484175" w:rsidR="00C511D0" w:rsidRDefault="00C511D0" w:rsidP="006D1317">
      <w:pPr>
        <w:widowControl w:val="0"/>
        <w:autoSpaceDE w:val="0"/>
        <w:autoSpaceDN w:val="0"/>
        <w:adjustRightInd w:val="0"/>
        <w:spacing w:after="0" w:line="240" w:lineRule="auto"/>
        <w:ind w:left="-567"/>
        <w:jc w:val="both"/>
        <w:rPr>
          <w:rFonts w:ascii="Arial" w:hAnsi="Arial" w:cs="Arial"/>
        </w:rPr>
      </w:pPr>
    </w:p>
    <w:p w14:paraId="6D03DE72" w14:textId="4472167B" w:rsidR="00C511D0" w:rsidRPr="00C511D0" w:rsidRDefault="00C511D0" w:rsidP="00D45758">
      <w:pPr>
        <w:widowControl w:val="0"/>
        <w:autoSpaceDE w:val="0"/>
        <w:autoSpaceDN w:val="0"/>
        <w:adjustRightInd w:val="0"/>
        <w:spacing w:after="0" w:line="240" w:lineRule="auto"/>
        <w:ind w:left="-567"/>
        <w:jc w:val="both"/>
        <w:rPr>
          <w:rFonts w:ascii="Arial" w:hAnsi="Arial" w:cs="Arial"/>
          <w:lang w:val="fr-FR"/>
        </w:rPr>
      </w:pPr>
      <w:r>
        <w:rPr>
          <w:rFonts w:ascii="Arial" w:hAnsi="Arial" w:cs="Arial"/>
        </w:rPr>
        <w:t xml:space="preserve">Esta calificación es entregada por el programa </w:t>
      </w:r>
      <w:r w:rsidRPr="00B5478D">
        <w:rPr>
          <w:rFonts w:ascii="Arial" w:hAnsi="Arial" w:cs="Arial"/>
          <w:i/>
        </w:rPr>
        <w:t xml:space="preserve">Top </w:t>
      </w:r>
      <w:proofErr w:type="spellStart"/>
      <w:r w:rsidRPr="00B5478D">
        <w:rPr>
          <w:rFonts w:ascii="Arial" w:hAnsi="Arial" w:cs="Arial"/>
          <w:i/>
        </w:rPr>
        <w:t>Employers</w:t>
      </w:r>
      <w:proofErr w:type="spellEnd"/>
      <w:r w:rsidRPr="00B5478D">
        <w:rPr>
          <w:rFonts w:ascii="Arial" w:hAnsi="Arial" w:cs="Arial"/>
          <w:i/>
        </w:rPr>
        <w:t xml:space="preserve"> </w:t>
      </w:r>
      <w:proofErr w:type="spellStart"/>
      <w:r w:rsidRPr="00B5478D">
        <w:rPr>
          <w:rFonts w:ascii="Arial" w:hAnsi="Arial" w:cs="Arial"/>
          <w:i/>
        </w:rPr>
        <w:t>Institute</w:t>
      </w:r>
      <w:proofErr w:type="spellEnd"/>
      <w:r>
        <w:rPr>
          <w:rFonts w:ascii="Arial" w:hAnsi="Arial" w:cs="Arial"/>
        </w:rPr>
        <w:t xml:space="preserve"> a partir de los resultados obtenidos en su encuesta </w:t>
      </w:r>
      <w:r w:rsidRPr="00B5478D">
        <w:rPr>
          <w:rFonts w:ascii="Arial" w:hAnsi="Arial" w:cs="Arial"/>
          <w:i/>
        </w:rPr>
        <w:t xml:space="preserve">HR </w:t>
      </w:r>
      <w:proofErr w:type="spellStart"/>
      <w:r w:rsidRPr="00B5478D">
        <w:rPr>
          <w:rFonts w:ascii="Arial" w:hAnsi="Arial" w:cs="Arial"/>
          <w:i/>
        </w:rPr>
        <w:t>Best</w:t>
      </w:r>
      <w:proofErr w:type="spellEnd"/>
      <w:r w:rsidRPr="00B5478D">
        <w:rPr>
          <w:rFonts w:ascii="Arial" w:hAnsi="Arial" w:cs="Arial"/>
          <w:i/>
        </w:rPr>
        <w:t xml:space="preserve"> </w:t>
      </w:r>
      <w:proofErr w:type="spellStart"/>
      <w:r w:rsidRPr="00B5478D">
        <w:rPr>
          <w:rFonts w:ascii="Arial" w:hAnsi="Arial" w:cs="Arial"/>
          <w:i/>
        </w:rPr>
        <w:t>Practices</w:t>
      </w:r>
      <w:proofErr w:type="spellEnd"/>
      <w:r w:rsidRPr="00B5478D">
        <w:rPr>
          <w:rFonts w:ascii="Arial" w:hAnsi="Arial" w:cs="Arial"/>
          <w:i/>
        </w:rPr>
        <w:t xml:space="preserve"> </w:t>
      </w:r>
      <w:proofErr w:type="spellStart"/>
      <w:r w:rsidRPr="00B5478D">
        <w:rPr>
          <w:rFonts w:ascii="Arial" w:hAnsi="Arial" w:cs="Arial"/>
          <w:i/>
        </w:rPr>
        <w:t>Survey</w:t>
      </w:r>
      <w:proofErr w:type="spellEnd"/>
      <w:r>
        <w:rPr>
          <w:rFonts w:ascii="Arial" w:hAnsi="Arial" w:cs="Arial"/>
          <w:i/>
        </w:rPr>
        <w:t xml:space="preserve">, </w:t>
      </w:r>
      <w:r w:rsidR="00D45758">
        <w:rPr>
          <w:rFonts w:ascii="Arial" w:hAnsi="Arial" w:cs="Arial"/>
        </w:rPr>
        <w:t xml:space="preserve">que </w:t>
      </w:r>
      <w:r w:rsidRPr="00C511D0">
        <w:rPr>
          <w:rFonts w:ascii="Arial" w:hAnsi="Arial" w:cs="Arial"/>
        </w:rPr>
        <w:t xml:space="preserve">engloba </w:t>
      </w:r>
      <w:r>
        <w:rPr>
          <w:rFonts w:ascii="Arial" w:hAnsi="Arial" w:cs="Arial"/>
        </w:rPr>
        <w:t>seis dimensiones relacionadas con los recursos humanos</w:t>
      </w:r>
      <w:r w:rsidRPr="00C511D0">
        <w:rPr>
          <w:rFonts w:ascii="Arial" w:hAnsi="Arial" w:cs="Arial"/>
        </w:rPr>
        <w:t xml:space="preserve">, </w:t>
      </w:r>
      <w:r w:rsidR="00D45758">
        <w:rPr>
          <w:rFonts w:ascii="Arial" w:hAnsi="Arial" w:cs="Arial"/>
        </w:rPr>
        <w:t>en las que se</w:t>
      </w:r>
      <w:r>
        <w:rPr>
          <w:rFonts w:ascii="Arial" w:hAnsi="Arial" w:cs="Arial"/>
        </w:rPr>
        <w:t xml:space="preserve"> incluyen</w:t>
      </w:r>
      <w:r w:rsidRPr="00C511D0">
        <w:rPr>
          <w:rFonts w:ascii="Arial" w:hAnsi="Arial" w:cs="Arial"/>
        </w:rPr>
        <w:t xml:space="preserve"> 20 áreas como la Estrategia de Personas, Ambiente de Trabajo, Adquisición de Talento, Aprendizaje, Bienestar y Diversidad e Inclusión, entre otros. </w:t>
      </w:r>
      <w:r w:rsidRPr="00C511D0">
        <w:rPr>
          <w:rFonts w:ascii="Arial" w:hAnsi="Arial" w:cs="Arial"/>
          <w:lang w:val="fr-FR"/>
        </w:rPr>
        <w:t> </w:t>
      </w:r>
    </w:p>
    <w:p w14:paraId="01646B0C" w14:textId="77777777" w:rsidR="00C511D0" w:rsidRDefault="00C511D0" w:rsidP="006D1317">
      <w:pPr>
        <w:widowControl w:val="0"/>
        <w:autoSpaceDE w:val="0"/>
        <w:autoSpaceDN w:val="0"/>
        <w:adjustRightInd w:val="0"/>
        <w:spacing w:after="0" w:line="240" w:lineRule="auto"/>
        <w:ind w:left="-567"/>
        <w:jc w:val="both"/>
        <w:rPr>
          <w:rFonts w:ascii="Arial" w:hAnsi="Arial" w:cs="Arial"/>
        </w:rPr>
      </w:pPr>
    </w:p>
    <w:p w14:paraId="19875CA7" w14:textId="52CFE102" w:rsidR="006D1317" w:rsidRPr="00846EA9" w:rsidRDefault="00C511D0" w:rsidP="00D45758">
      <w:pPr>
        <w:widowControl w:val="0"/>
        <w:autoSpaceDE w:val="0"/>
        <w:autoSpaceDN w:val="0"/>
        <w:adjustRightInd w:val="0"/>
        <w:spacing w:after="0" w:line="240" w:lineRule="auto"/>
        <w:ind w:left="-567"/>
        <w:jc w:val="both"/>
        <w:rPr>
          <w:rFonts w:ascii="Arial" w:hAnsi="Arial" w:cs="Arial"/>
        </w:rPr>
      </w:pPr>
      <w:r>
        <w:rPr>
          <w:rFonts w:ascii="Arial" w:hAnsi="Arial" w:cs="Arial"/>
        </w:rPr>
        <w:t>“</w:t>
      </w:r>
      <w:r w:rsidRPr="00C511D0">
        <w:rPr>
          <w:rFonts w:ascii="Arial" w:hAnsi="Arial" w:cs="Arial"/>
        </w:rPr>
        <w:t>Con la obtención de esta certificación</w:t>
      </w:r>
      <w:r w:rsidR="00433A0C">
        <w:rPr>
          <w:rFonts w:ascii="Arial" w:hAnsi="Arial" w:cs="Arial"/>
        </w:rPr>
        <w:t>,</w:t>
      </w:r>
      <w:r w:rsidRPr="00C511D0">
        <w:rPr>
          <w:rFonts w:ascii="Arial" w:hAnsi="Arial" w:cs="Arial"/>
        </w:rPr>
        <w:t xml:space="preserve"> volvemos a demostrar nuestra autoexigencia a la hora de establecer nuestras políticas de personas, para impulsar el mejor espacio laboral que nos permita desarrollarnos y crecer profesional y personalmente</w:t>
      </w:r>
      <w:r>
        <w:rPr>
          <w:rFonts w:ascii="Arial" w:hAnsi="Arial" w:cs="Arial"/>
        </w:rPr>
        <w:t xml:space="preserve">”, explica Ramón Sánchez, Director </w:t>
      </w:r>
      <w:r w:rsidRPr="00846EA9">
        <w:rPr>
          <w:rFonts w:ascii="Arial" w:hAnsi="Arial" w:cs="Arial"/>
        </w:rPr>
        <w:t xml:space="preserve">Corporativo de Personas, Sostenibilidad y Medios de Solunion. “Nuestras personas, los </w:t>
      </w:r>
      <w:proofErr w:type="spellStart"/>
      <w:r w:rsidRPr="00846EA9">
        <w:rPr>
          <w:rFonts w:ascii="Arial" w:hAnsi="Arial" w:cs="Arial"/>
        </w:rPr>
        <w:t>Solunioners</w:t>
      </w:r>
      <w:proofErr w:type="spellEnd"/>
      <w:r w:rsidRPr="00846EA9">
        <w:rPr>
          <w:rFonts w:ascii="Arial" w:hAnsi="Arial" w:cs="Arial"/>
        </w:rPr>
        <w:t xml:space="preserve">, son el </w:t>
      </w:r>
      <w:r w:rsidR="00C10B8E" w:rsidRPr="00846EA9">
        <w:rPr>
          <w:rFonts w:ascii="Arial" w:hAnsi="Arial" w:cs="Arial"/>
        </w:rPr>
        <w:t>impulso</w:t>
      </w:r>
      <w:r w:rsidRPr="00846EA9">
        <w:rPr>
          <w:rFonts w:ascii="Arial" w:hAnsi="Arial" w:cs="Arial"/>
        </w:rPr>
        <w:t xml:space="preserve"> de nuestra compañía y nos esforzamos </w:t>
      </w:r>
      <w:r w:rsidR="00433A0C" w:rsidRPr="00846EA9">
        <w:rPr>
          <w:rFonts w:ascii="Arial" w:hAnsi="Arial" w:cs="Arial"/>
        </w:rPr>
        <w:t>por</w:t>
      </w:r>
      <w:r w:rsidRPr="00846EA9">
        <w:rPr>
          <w:rFonts w:ascii="Arial" w:hAnsi="Arial" w:cs="Arial"/>
        </w:rPr>
        <w:t xml:space="preserve"> dotarles de l</w:t>
      </w:r>
      <w:r w:rsidR="00C10B8E" w:rsidRPr="00846EA9">
        <w:rPr>
          <w:rFonts w:ascii="Arial" w:hAnsi="Arial" w:cs="Arial"/>
        </w:rPr>
        <w:t>o</w:t>
      </w:r>
      <w:r w:rsidRPr="00846EA9">
        <w:rPr>
          <w:rFonts w:ascii="Arial" w:hAnsi="Arial" w:cs="Arial"/>
        </w:rPr>
        <w:t xml:space="preserve">s </w:t>
      </w:r>
      <w:r w:rsidR="00C10B8E" w:rsidRPr="00846EA9">
        <w:rPr>
          <w:rFonts w:ascii="Arial" w:hAnsi="Arial" w:cs="Arial"/>
        </w:rPr>
        <w:t>medios</w:t>
      </w:r>
      <w:r w:rsidRPr="00846EA9">
        <w:rPr>
          <w:rFonts w:ascii="Arial" w:hAnsi="Arial" w:cs="Arial"/>
        </w:rPr>
        <w:t xml:space="preserve"> necesari</w:t>
      </w:r>
      <w:r w:rsidR="00C10B8E" w:rsidRPr="00846EA9">
        <w:rPr>
          <w:rFonts w:ascii="Arial" w:hAnsi="Arial" w:cs="Arial"/>
        </w:rPr>
        <w:t>o</w:t>
      </w:r>
      <w:r w:rsidRPr="00846EA9">
        <w:rPr>
          <w:rFonts w:ascii="Arial" w:hAnsi="Arial" w:cs="Arial"/>
        </w:rPr>
        <w:t>s</w:t>
      </w:r>
      <w:r w:rsidR="00433A0C" w:rsidRPr="00846EA9">
        <w:rPr>
          <w:rFonts w:ascii="Arial" w:hAnsi="Arial" w:cs="Arial"/>
        </w:rPr>
        <w:t>, en</w:t>
      </w:r>
      <w:r w:rsidR="00D45758" w:rsidRPr="00846EA9">
        <w:rPr>
          <w:rFonts w:ascii="Arial" w:hAnsi="Arial" w:cs="Arial"/>
        </w:rPr>
        <w:t xml:space="preserve"> un </w:t>
      </w:r>
      <w:r w:rsidR="00433A0C" w:rsidRPr="00846EA9">
        <w:rPr>
          <w:rFonts w:ascii="Arial" w:hAnsi="Arial" w:cs="Arial"/>
        </w:rPr>
        <w:t>entorno</w:t>
      </w:r>
      <w:r w:rsidR="00D45758" w:rsidRPr="00846EA9">
        <w:rPr>
          <w:rFonts w:ascii="Arial" w:hAnsi="Arial" w:cs="Arial"/>
        </w:rPr>
        <w:t xml:space="preserve"> justo, diverso e igualitario, </w:t>
      </w:r>
      <w:r w:rsidR="00433A0C" w:rsidRPr="00846EA9">
        <w:rPr>
          <w:rFonts w:ascii="Arial" w:hAnsi="Arial" w:cs="Arial"/>
        </w:rPr>
        <w:t>fundamentado en el respeto mutuo y en nuestros valores compartidos</w:t>
      </w:r>
      <w:r w:rsidR="00D45758" w:rsidRPr="00846EA9">
        <w:rPr>
          <w:rFonts w:ascii="Arial" w:hAnsi="Arial" w:cs="Arial"/>
        </w:rPr>
        <w:t xml:space="preserve">”, </w:t>
      </w:r>
      <w:r w:rsidR="00C10B8E" w:rsidRPr="00846EA9">
        <w:rPr>
          <w:rFonts w:ascii="Arial" w:hAnsi="Arial" w:cs="Arial"/>
        </w:rPr>
        <w:t>añade</w:t>
      </w:r>
      <w:r w:rsidR="00D45758" w:rsidRPr="00846EA9">
        <w:rPr>
          <w:rFonts w:ascii="Arial" w:hAnsi="Arial" w:cs="Arial"/>
        </w:rPr>
        <w:t>.</w:t>
      </w:r>
    </w:p>
    <w:p w14:paraId="2D35785C" w14:textId="2A40D7FE" w:rsidR="006D1317" w:rsidRDefault="006D1317" w:rsidP="006D1317">
      <w:pPr>
        <w:widowControl w:val="0"/>
        <w:autoSpaceDE w:val="0"/>
        <w:autoSpaceDN w:val="0"/>
        <w:adjustRightInd w:val="0"/>
        <w:spacing w:after="0" w:line="240" w:lineRule="auto"/>
        <w:ind w:left="-567"/>
        <w:jc w:val="both"/>
        <w:rPr>
          <w:rFonts w:ascii="Arial" w:hAnsi="Arial" w:cs="Arial"/>
        </w:rPr>
      </w:pPr>
    </w:p>
    <w:p w14:paraId="14AAFD19" w14:textId="7F029A80" w:rsidR="00C511D0" w:rsidRDefault="00C511D0" w:rsidP="006D1317">
      <w:pPr>
        <w:widowControl w:val="0"/>
        <w:autoSpaceDE w:val="0"/>
        <w:autoSpaceDN w:val="0"/>
        <w:adjustRightInd w:val="0"/>
        <w:spacing w:after="0" w:line="240" w:lineRule="auto"/>
        <w:ind w:left="-567"/>
        <w:jc w:val="both"/>
        <w:rPr>
          <w:rFonts w:ascii="Arial" w:hAnsi="Arial" w:cs="Arial"/>
        </w:rPr>
      </w:pPr>
      <w:r w:rsidRPr="00C511D0">
        <w:rPr>
          <w:rFonts w:ascii="Arial" w:hAnsi="Arial" w:cs="Arial"/>
        </w:rPr>
        <w:t xml:space="preserve">“Adaptándose a los retos y exigencias de este año que, al igual que en el año anterior, </w:t>
      </w:r>
      <w:r>
        <w:rPr>
          <w:rFonts w:ascii="Arial" w:hAnsi="Arial" w:cs="Arial"/>
        </w:rPr>
        <w:t>Solunion</w:t>
      </w:r>
      <w:r w:rsidRPr="00C511D0">
        <w:rPr>
          <w:rFonts w:ascii="Arial" w:hAnsi="Arial" w:cs="Arial"/>
        </w:rPr>
        <w:t xml:space="preserve"> ha continuado demostrando que prioriza la implementación de excelentes prácticas de personas en el lugar de trabajo. Las compañías Top </w:t>
      </w:r>
      <w:proofErr w:type="spellStart"/>
      <w:r w:rsidRPr="00C511D0">
        <w:rPr>
          <w:rFonts w:ascii="Arial" w:hAnsi="Arial" w:cs="Arial"/>
        </w:rPr>
        <w:t>Employer</w:t>
      </w:r>
      <w:proofErr w:type="spellEnd"/>
      <w:r w:rsidRPr="00C511D0">
        <w:rPr>
          <w:rFonts w:ascii="Arial" w:hAnsi="Arial" w:cs="Arial"/>
        </w:rPr>
        <w:t xml:space="preserve"> continúan enfrentándose a los desafíos que plantea un mundo del trabajo en continuo cambio mientras trabajan incansablemente para lograr un impacto positivo en la vida de sus colaboradores. Nos complace celebrar y aplaudir a las organizaciones que han sido certificadas como Top </w:t>
      </w:r>
      <w:proofErr w:type="spellStart"/>
      <w:r w:rsidRPr="00C511D0">
        <w:rPr>
          <w:rFonts w:ascii="Arial" w:hAnsi="Arial" w:cs="Arial"/>
        </w:rPr>
        <w:t>Employers</w:t>
      </w:r>
      <w:proofErr w:type="spellEnd"/>
      <w:r w:rsidRPr="00C511D0">
        <w:rPr>
          <w:rFonts w:ascii="Arial" w:hAnsi="Arial" w:cs="Arial"/>
        </w:rPr>
        <w:t xml:space="preserve"> en sus respectivos países este año”</w:t>
      </w:r>
      <w:r>
        <w:rPr>
          <w:rFonts w:ascii="Arial" w:hAnsi="Arial" w:cs="Arial"/>
        </w:rPr>
        <w:t>,</w:t>
      </w:r>
      <w:r w:rsidRPr="00C511D0">
        <w:rPr>
          <w:rFonts w:ascii="Arial" w:hAnsi="Arial" w:cs="Arial"/>
        </w:rPr>
        <w:t xml:space="preserve"> afirma</w:t>
      </w:r>
      <w:r>
        <w:rPr>
          <w:rFonts w:ascii="Arial" w:hAnsi="Arial" w:cs="Arial"/>
        </w:rPr>
        <w:t xml:space="preserve"> </w:t>
      </w:r>
      <w:r w:rsidRPr="00C511D0">
        <w:rPr>
          <w:rFonts w:ascii="Arial" w:hAnsi="Arial" w:cs="Arial"/>
        </w:rPr>
        <w:t xml:space="preserve">David </w:t>
      </w:r>
      <w:proofErr w:type="spellStart"/>
      <w:r w:rsidRPr="00C511D0">
        <w:rPr>
          <w:rFonts w:ascii="Arial" w:hAnsi="Arial" w:cs="Arial"/>
        </w:rPr>
        <w:t>Plink</w:t>
      </w:r>
      <w:proofErr w:type="spellEnd"/>
      <w:r w:rsidRPr="00C511D0">
        <w:rPr>
          <w:rFonts w:ascii="Arial" w:hAnsi="Arial" w:cs="Arial"/>
        </w:rPr>
        <w:t xml:space="preserve">, CEO de Top </w:t>
      </w:r>
      <w:proofErr w:type="spellStart"/>
      <w:r w:rsidRPr="00C511D0">
        <w:rPr>
          <w:rFonts w:ascii="Arial" w:hAnsi="Arial" w:cs="Arial"/>
        </w:rPr>
        <w:t>Employers</w:t>
      </w:r>
      <w:proofErr w:type="spellEnd"/>
      <w:r w:rsidRPr="00C511D0">
        <w:rPr>
          <w:rFonts w:ascii="Arial" w:hAnsi="Arial" w:cs="Arial"/>
        </w:rPr>
        <w:t xml:space="preserve"> </w:t>
      </w:r>
      <w:proofErr w:type="spellStart"/>
      <w:r w:rsidRPr="00C511D0">
        <w:rPr>
          <w:rFonts w:ascii="Arial" w:hAnsi="Arial" w:cs="Arial"/>
        </w:rPr>
        <w:t>Institute</w:t>
      </w:r>
      <w:proofErr w:type="spellEnd"/>
    </w:p>
    <w:p w14:paraId="1D16B758" w14:textId="0B8477A0" w:rsidR="00C511D0" w:rsidRDefault="00C511D0" w:rsidP="006D1317">
      <w:pPr>
        <w:widowControl w:val="0"/>
        <w:autoSpaceDE w:val="0"/>
        <w:autoSpaceDN w:val="0"/>
        <w:adjustRightInd w:val="0"/>
        <w:spacing w:after="0" w:line="240" w:lineRule="auto"/>
        <w:ind w:left="-567"/>
        <w:jc w:val="both"/>
        <w:rPr>
          <w:rFonts w:ascii="Arial" w:hAnsi="Arial" w:cs="Arial"/>
        </w:rPr>
      </w:pPr>
    </w:p>
    <w:p w14:paraId="2E9912C5" w14:textId="1E86155C" w:rsidR="002F6634" w:rsidRDefault="002F6634" w:rsidP="00334571">
      <w:pPr>
        <w:widowControl w:val="0"/>
        <w:autoSpaceDE w:val="0"/>
        <w:autoSpaceDN w:val="0"/>
        <w:adjustRightInd w:val="0"/>
        <w:spacing w:after="0" w:line="240" w:lineRule="auto"/>
        <w:jc w:val="both"/>
        <w:rPr>
          <w:rFonts w:ascii="Arial" w:hAnsi="Arial" w:cs="Arial"/>
        </w:rPr>
      </w:pPr>
    </w:p>
    <w:p w14:paraId="23B8291E" w14:textId="77777777" w:rsidR="00AF5550" w:rsidRDefault="00AF5550" w:rsidP="00AF5550">
      <w:pPr>
        <w:spacing w:after="160" w:line="259" w:lineRule="auto"/>
        <w:ind w:left="-567"/>
        <w:rPr>
          <w:rFonts w:ascii="Arial" w:hAnsi="Arial" w:cs="Arial"/>
          <w:b/>
        </w:rPr>
      </w:pPr>
      <w:r w:rsidRPr="00333AE3">
        <w:rPr>
          <w:rFonts w:ascii="Arial" w:hAnsi="Arial" w:cs="Arial"/>
          <w:b/>
        </w:rPr>
        <w:t>Sobre Solunion:</w:t>
      </w:r>
    </w:p>
    <w:p w14:paraId="6B0E315F" w14:textId="77777777" w:rsidR="00AF5550" w:rsidRDefault="00AF5550" w:rsidP="00AF5550">
      <w:pPr>
        <w:ind w:left="-567" w:right="-285"/>
        <w:jc w:val="both"/>
        <w:rPr>
          <w:rFonts w:ascii="Arial" w:hAnsi="Arial" w:cs="Arial"/>
          <w:iCs/>
          <w:sz w:val="20"/>
          <w:szCs w:val="20"/>
          <w:lang w:val="es-ES_tradnl"/>
        </w:rPr>
      </w:pPr>
      <w:r>
        <w:rPr>
          <w:rFonts w:ascii="Arial" w:hAnsi="Arial" w:cs="Arial"/>
          <w:iCs/>
          <w:sz w:val="20"/>
          <w:szCs w:val="20"/>
          <w:lang w:val="es-ES_tradnl"/>
        </w:rPr>
        <w:t xml:space="preserve">Ofrecemos soluciones y servicios de seguro de Crédito y de Caución y servicios asociados a la gestión del riesgo comercial para compañías de España y Latinoamérica. Somos una </w:t>
      </w:r>
      <w:proofErr w:type="spellStart"/>
      <w:r>
        <w:rPr>
          <w:rFonts w:ascii="Arial" w:hAnsi="Arial" w:cs="Arial"/>
          <w:iCs/>
          <w:sz w:val="20"/>
          <w:szCs w:val="20"/>
          <w:lang w:val="es-ES_tradnl"/>
        </w:rPr>
        <w:t>joint</w:t>
      </w:r>
      <w:proofErr w:type="spellEnd"/>
      <w:r>
        <w:rPr>
          <w:rFonts w:ascii="Arial" w:hAnsi="Arial" w:cs="Arial"/>
          <w:iCs/>
          <w:sz w:val="20"/>
          <w:szCs w:val="20"/>
          <w:lang w:val="es-ES_tradnl"/>
        </w:rPr>
        <w:t xml:space="preserve"> </w:t>
      </w:r>
      <w:proofErr w:type="spellStart"/>
      <w:r>
        <w:rPr>
          <w:rFonts w:ascii="Arial" w:hAnsi="Arial" w:cs="Arial"/>
          <w:iCs/>
          <w:sz w:val="20"/>
          <w:szCs w:val="20"/>
          <w:lang w:val="es-ES_tradnl"/>
        </w:rPr>
        <w:t>venture</w:t>
      </w:r>
      <w:proofErr w:type="spellEnd"/>
      <w:r>
        <w:rPr>
          <w:rFonts w:ascii="Arial" w:hAnsi="Arial" w:cs="Arial"/>
          <w:iCs/>
          <w:sz w:val="20"/>
          <w:szCs w:val="20"/>
          <w:lang w:val="es-ES_tradnl"/>
        </w:rPr>
        <w:t xml:space="preserve"> constituida en 2013 y participada al 50/50 por dos grandes aseguradoras, </w:t>
      </w:r>
      <w:hyperlink r:id="rId9" w:history="1">
        <w:r w:rsidRPr="00030C4E">
          <w:rPr>
            <w:rStyle w:val="Hipervnculo"/>
            <w:rFonts w:ascii="Arial" w:hAnsi="Arial" w:cs="Arial"/>
            <w:iCs/>
            <w:sz w:val="20"/>
            <w:szCs w:val="20"/>
            <w:lang w:val="es-ES_tradnl"/>
          </w:rPr>
          <w:t>MAPFRE</w:t>
        </w:r>
      </w:hyperlink>
      <w:r>
        <w:rPr>
          <w:rFonts w:ascii="Arial" w:hAnsi="Arial" w:cs="Arial"/>
          <w:iCs/>
          <w:sz w:val="20"/>
          <w:szCs w:val="20"/>
          <w:lang w:val="es-ES_tradnl"/>
        </w:rPr>
        <w:t xml:space="preserve"> y </w:t>
      </w:r>
      <w:hyperlink r:id="rId10" w:history="1">
        <w:r w:rsidRPr="00030C4E">
          <w:rPr>
            <w:rStyle w:val="Hipervnculo"/>
            <w:rFonts w:ascii="Arial" w:hAnsi="Arial" w:cs="Arial"/>
            <w:iCs/>
            <w:sz w:val="20"/>
            <w:szCs w:val="20"/>
            <w:lang w:val="es-ES_tradnl"/>
          </w:rPr>
          <w:t>Allianz Trade</w:t>
        </w:r>
      </w:hyperlink>
      <w:r>
        <w:rPr>
          <w:rFonts w:ascii="Arial" w:hAnsi="Arial" w:cs="Arial"/>
          <w:iCs/>
          <w:sz w:val="20"/>
          <w:szCs w:val="20"/>
          <w:lang w:val="es-ES_tradnl"/>
        </w:rPr>
        <w:t xml:space="preserve">. Ponemos al servicio de nuestros clientes una red internacional de vigilancia de riesgos desde la que analizamos la estabilidad financiera de más de 50 millones de empresas. Con una extensa red de distribución, respondemos a las necesidades de compañías de todos los tamaños en un amplio rango de sectores industriales. </w:t>
      </w:r>
      <w:hyperlink r:id="rId11" w:history="1">
        <w:r>
          <w:rPr>
            <w:rStyle w:val="Hipervnculo"/>
            <w:rFonts w:ascii="Arial" w:hAnsi="Arial" w:cs="Arial"/>
            <w:iCs/>
            <w:sz w:val="20"/>
            <w:szCs w:val="20"/>
            <w:lang w:val="es-ES_tradnl"/>
          </w:rPr>
          <w:t>www.solunion.com</w:t>
        </w:r>
      </w:hyperlink>
      <w:r>
        <w:rPr>
          <w:rFonts w:ascii="Arial" w:hAnsi="Arial" w:cs="Arial"/>
          <w:iCs/>
          <w:sz w:val="20"/>
          <w:szCs w:val="20"/>
          <w:lang w:val="es-ES_tradnl"/>
        </w:rPr>
        <w:t xml:space="preserve">  </w:t>
      </w:r>
    </w:p>
    <w:p w14:paraId="2348E000" w14:textId="2C4A46B5" w:rsidR="0026585A" w:rsidRDefault="0026585A" w:rsidP="0026585A">
      <w:pPr>
        <w:ind w:left="-567" w:right="-285"/>
        <w:jc w:val="both"/>
        <w:rPr>
          <w:rFonts w:ascii="Arial" w:hAnsi="Arial" w:cs="Arial"/>
          <w:iCs/>
          <w:sz w:val="20"/>
          <w:szCs w:val="20"/>
          <w:lang w:val="es-ES_tradnl"/>
        </w:rPr>
      </w:pPr>
    </w:p>
    <w:p w14:paraId="38875B01" w14:textId="77777777" w:rsidR="00AF5550" w:rsidRDefault="00AF5550" w:rsidP="0026585A">
      <w:pPr>
        <w:ind w:left="-567" w:right="-285"/>
        <w:jc w:val="both"/>
        <w:rPr>
          <w:rFonts w:ascii="Arial" w:hAnsi="Arial" w:cs="Arial"/>
          <w:iCs/>
          <w:sz w:val="20"/>
          <w:szCs w:val="20"/>
          <w:lang w:val="es-ES_tradnl"/>
        </w:rPr>
      </w:pPr>
    </w:p>
    <w:p w14:paraId="71DB6FA8" w14:textId="286E1C85" w:rsidR="002900FB" w:rsidRPr="004A5616" w:rsidRDefault="002900FB" w:rsidP="0026585A">
      <w:pPr>
        <w:ind w:left="-567" w:right="-285"/>
        <w:jc w:val="both"/>
        <w:rPr>
          <w:rFonts w:ascii="Arial" w:hAnsi="Arial" w:cs="Arial"/>
          <w:iCs/>
          <w:sz w:val="20"/>
          <w:szCs w:val="20"/>
          <w:lang w:val="es-ES_tradnl"/>
        </w:rPr>
      </w:pPr>
      <w:r>
        <w:rPr>
          <w:rFonts w:ascii="Arial" w:hAnsi="Arial" w:cs="Arial"/>
          <w:b/>
          <w:sz w:val="20"/>
          <w:szCs w:val="20"/>
          <w:lang w:val="es-ES_tradnl"/>
        </w:rPr>
        <w:t xml:space="preserve">Contacto de prensa: </w:t>
      </w:r>
    </w:p>
    <w:p w14:paraId="0A577BE4" w14:textId="77777777" w:rsidR="002900FB" w:rsidRDefault="00A92DB3" w:rsidP="002900FB">
      <w:pPr>
        <w:spacing w:before="100" w:beforeAutospacing="1" w:after="100" w:afterAutospacing="1"/>
        <w:ind w:left="-567" w:right="-568"/>
        <w:rPr>
          <w:rFonts w:ascii="Arial" w:hAnsi="Arial" w:cs="Arial"/>
          <w:sz w:val="20"/>
          <w:szCs w:val="20"/>
          <w:lang w:val="es-ES_tradnl"/>
        </w:rPr>
      </w:pPr>
      <w:r>
        <w:rPr>
          <w:rFonts w:ascii="Arial" w:hAnsi="Arial" w:cs="Arial"/>
          <w:b/>
          <w:sz w:val="20"/>
          <w:szCs w:val="20"/>
          <w:lang w:val="es-ES_tradnl"/>
        </w:rPr>
        <w:t>Solunion</w:t>
      </w:r>
      <w:r w:rsidR="002900FB">
        <w:rPr>
          <w:rFonts w:ascii="Arial" w:hAnsi="Arial" w:cs="Arial"/>
          <w:b/>
          <w:sz w:val="20"/>
          <w:szCs w:val="20"/>
          <w:lang w:val="es-ES_tradnl"/>
        </w:rPr>
        <w:t xml:space="preserve"> – Departamento de Comunicación Corporativa</w:t>
      </w:r>
      <w:r w:rsidR="002900FB">
        <w:rPr>
          <w:rFonts w:ascii="Arial" w:hAnsi="Arial" w:cs="Arial"/>
          <w:b/>
          <w:sz w:val="20"/>
          <w:szCs w:val="20"/>
          <w:lang w:val="es-ES_tradnl"/>
        </w:rPr>
        <w:br/>
      </w:r>
      <w:r w:rsidR="002900FB">
        <w:rPr>
          <w:rFonts w:ascii="Arial" w:hAnsi="Arial" w:cs="Arial"/>
          <w:sz w:val="20"/>
          <w:szCs w:val="20"/>
          <w:lang w:val="es-ES_tradnl"/>
        </w:rPr>
        <w:t xml:space="preserve">Eva Muñoz </w:t>
      </w:r>
      <w:r w:rsidR="002900FB">
        <w:rPr>
          <w:rFonts w:ascii="Arial" w:hAnsi="Arial" w:cs="Arial"/>
          <w:sz w:val="20"/>
          <w:szCs w:val="20"/>
          <w:lang w:val="es-ES_tradnl"/>
        </w:rPr>
        <w:br/>
      </w:r>
      <w:r w:rsidR="002900FB">
        <w:rPr>
          <w:rFonts w:ascii="Arial" w:hAnsi="Arial" w:cs="Arial"/>
          <w:sz w:val="20"/>
          <w:szCs w:val="20"/>
          <w:lang w:val="es-ES_tradnl"/>
        </w:rPr>
        <w:lastRenderedPageBreak/>
        <w:t>Tlf. +34 91 417 80 11</w:t>
      </w:r>
      <w:r w:rsidR="002900FB">
        <w:rPr>
          <w:rFonts w:ascii="Arial" w:hAnsi="Arial" w:cs="Arial"/>
          <w:sz w:val="20"/>
          <w:szCs w:val="20"/>
          <w:lang w:val="es-ES_tradnl"/>
        </w:rPr>
        <w:br/>
      </w:r>
      <w:hyperlink r:id="rId12" w:history="1">
        <w:r w:rsidR="002900FB" w:rsidRPr="00813B91">
          <w:rPr>
            <w:rStyle w:val="Hipervnculo"/>
            <w:rFonts w:ascii="Arial" w:hAnsi="Arial" w:cs="Arial"/>
            <w:sz w:val="20"/>
            <w:szCs w:val="20"/>
          </w:rPr>
          <w:t>eva.munoz@solunion.com</w:t>
        </w:r>
      </w:hyperlink>
      <w:r w:rsidR="002900FB">
        <w:rPr>
          <w:rFonts w:ascii="Arial" w:hAnsi="Arial" w:cs="Arial"/>
          <w:sz w:val="20"/>
          <w:szCs w:val="20"/>
        </w:rPr>
        <w:t xml:space="preserve"> </w:t>
      </w:r>
    </w:p>
    <w:p w14:paraId="5938970B" w14:textId="77777777" w:rsidR="002900FB" w:rsidRDefault="002900FB" w:rsidP="002900FB">
      <w:pPr>
        <w:ind w:left="-567" w:right="-568"/>
        <w:rPr>
          <w:rFonts w:ascii="Arial" w:hAnsi="Arial" w:cs="Arial"/>
        </w:rPr>
      </w:pPr>
      <w:r>
        <w:rPr>
          <w:rFonts w:ascii="Arial" w:hAnsi="Arial" w:cs="Arial"/>
          <w:sz w:val="20"/>
          <w:szCs w:val="20"/>
          <w:lang w:val="es-ES_tradnl"/>
        </w:rPr>
        <w:t xml:space="preserve">Avda. General Perón, 40 – 2ª planta </w:t>
      </w:r>
      <w:r>
        <w:rPr>
          <w:rFonts w:ascii="Arial" w:hAnsi="Arial" w:cs="Arial"/>
          <w:sz w:val="20"/>
          <w:szCs w:val="20"/>
          <w:lang w:val="es-ES_tradnl"/>
        </w:rPr>
        <w:br/>
      </w:r>
      <w:r>
        <w:rPr>
          <w:rFonts w:ascii="Arial" w:hAnsi="Arial" w:cs="Arial"/>
          <w:iCs/>
          <w:sz w:val="20"/>
          <w:lang w:val="es-ES_tradnl"/>
        </w:rPr>
        <w:t>28020 Madrid</w:t>
      </w:r>
      <w:r>
        <w:rPr>
          <w:rFonts w:ascii="Arial" w:hAnsi="Arial" w:cs="Arial"/>
        </w:rPr>
        <w:tab/>
      </w:r>
    </w:p>
    <w:p w14:paraId="6B076A31" w14:textId="3DC636FE" w:rsidR="002900FB" w:rsidRDefault="002900FB" w:rsidP="002900FB">
      <w:pPr>
        <w:ind w:left="-567" w:right="-568"/>
        <w:rPr>
          <w:rFonts w:ascii="Arial" w:hAnsi="Arial" w:cs="Arial"/>
          <w:b/>
          <w:sz w:val="14"/>
          <w:szCs w:val="14"/>
          <w:lang w:val="es-ES_tradnl"/>
        </w:rPr>
      </w:pPr>
    </w:p>
    <w:p w14:paraId="1681DAE8" w14:textId="77777777" w:rsidR="000200A3" w:rsidRDefault="000200A3" w:rsidP="004A1CD9">
      <w:pPr>
        <w:ind w:right="-568"/>
        <w:rPr>
          <w:rFonts w:ascii="Arial" w:hAnsi="Arial" w:cs="Arial"/>
          <w:b/>
          <w:sz w:val="14"/>
          <w:szCs w:val="14"/>
          <w:lang w:val="es-ES_tradnl"/>
        </w:rPr>
      </w:pPr>
    </w:p>
    <w:p w14:paraId="0EB7A890" w14:textId="77777777" w:rsidR="002900FB" w:rsidRDefault="002900FB" w:rsidP="002900FB">
      <w:pPr>
        <w:ind w:left="-567" w:right="-568"/>
        <w:rPr>
          <w:rFonts w:ascii="Arial" w:hAnsi="Arial" w:cs="Arial"/>
          <w:sz w:val="14"/>
          <w:szCs w:val="14"/>
          <w:lang w:val="es-ES_tradnl"/>
        </w:rPr>
      </w:pPr>
      <w:r>
        <w:rPr>
          <w:rFonts w:ascii="Arial" w:hAnsi="Arial" w:cs="Arial"/>
          <w:b/>
          <w:sz w:val="14"/>
          <w:szCs w:val="14"/>
          <w:lang w:val="es-ES_tradnl"/>
        </w:rPr>
        <w:t>Advertencia</w:t>
      </w:r>
      <w:r>
        <w:rPr>
          <w:rFonts w:ascii="Arial" w:hAnsi="Arial" w:cs="Arial"/>
          <w:sz w:val="14"/>
          <w:szCs w:val="14"/>
          <w:lang w:val="es-ES_tradnl"/>
        </w:rPr>
        <w:t xml:space="preserve">: </w:t>
      </w:r>
    </w:p>
    <w:p w14:paraId="36CA4B38" w14:textId="77777777" w:rsidR="002900FB" w:rsidRDefault="002900FB" w:rsidP="002900FB">
      <w:pPr>
        <w:ind w:left="-567" w:right="-568"/>
        <w:jc w:val="both"/>
        <w:rPr>
          <w:rFonts w:ascii="Arial" w:hAnsi="Arial" w:cs="Arial"/>
          <w:sz w:val="14"/>
          <w:szCs w:val="14"/>
          <w:lang w:val="es-ES_tradnl"/>
        </w:rPr>
      </w:pPr>
      <w:r>
        <w:rPr>
          <w:rFonts w:ascii="Arial" w:hAnsi="Arial" w:cs="Arial"/>
          <w:sz w:val="14"/>
          <w:szCs w:val="14"/>
          <w:lang w:val="es-ES_tradnl"/>
        </w:rPr>
        <w:t>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expectativas futuras o de meras previsiones.</w:t>
      </w:r>
    </w:p>
    <w:p w14:paraId="09B471F2" w14:textId="77777777" w:rsidR="002900FB" w:rsidRDefault="002900FB" w:rsidP="002900FB">
      <w:pPr>
        <w:autoSpaceDE w:val="0"/>
        <w:autoSpaceDN w:val="0"/>
        <w:adjustRightInd w:val="0"/>
        <w:ind w:left="-567" w:right="-568"/>
        <w:jc w:val="both"/>
        <w:rPr>
          <w:rFonts w:ascii="Arial" w:hAnsi="Arial" w:cs="Arial"/>
          <w:sz w:val="14"/>
          <w:szCs w:val="14"/>
          <w:lang w:val="es-ES_tradnl"/>
        </w:rPr>
      </w:pPr>
      <w:r>
        <w:rPr>
          <w:rFonts w:ascii="Arial" w:hAnsi="Arial" w:cs="Arial"/>
          <w:sz w:val="14"/>
          <w:szCs w:val="14"/>
          <w:lang w:val="es-ES_tradnl"/>
        </w:rPr>
        <w:t xml:space="preserve">Los resultados, actuaciones o acontecimientos reales pueden diferir materialmente de aquellos reflejados en este documento, debido, entre otras causas a (i) la coyuntura económica general; (ii) el desarrollo de los mercados financieros y, en especial, de los mercados emergentes, de su volatilidad, de su liquidez y de crisis de crédito; (iii) la frecuencia e intensidad de los siniestros asegurados; (iv) la tasa de conservación de negocio; (v) niveles de morosidad; (vi) la evolución de los tipos de interés; (vii) los tipos de cambio, en especial el tipo de cambio Euro-Dólar; (viii) la competencia; (ix) los cambios legislativos y regulatorios, incluyendo los referentes a la convergencia monetaria y la Unión Monetaria Europea; (x) los cambios en la política de los bancos centrales y/o de los gobiernos extranjeros; (xi) el impacto de adquisiciones, incluyendo las integraciones; (xii) las operaciones de reorganización y (xiii)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964C4A">
      <w:headerReference w:type="default" r:id="rId13"/>
      <w:headerReference w:type="first" r:id="rId14"/>
      <w:type w:val="continuous"/>
      <w:pgSz w:w="11920" w:h="16840"/>
      <w:pgMar w:top="2529" w:right="1288" w:bottom="567"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569C5" w14:textId="77777777" w:rsidR="0057386A" w:rsidRDefault="0057386A" w:rsidP="0049077A">
      <w:pPr>
        <w:spacing w:after="0" w:line="240" w:lineRule="auto"/>
      </w:pPr>
      <w:r>
        <w:separator/>
      </w:r>
    </w:p>
  </w:endnote>
  <w:endnote w:type="continuationSeparator" w:id="0">
    <w:p w14:paraId="12FA9AA0" w14:textId="77777777" w:rsidR="0057386A" w:rsidRDefault="0057386A"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262AF" w14:textId="77777777" w:rsidR="0057386A" w:rsidRDefault="0057386A" w:rsidP="0049077A">
      <w:pPr>
        <w:spacing w:after="0" w:line="240" w:lineRule="auto"/>
      </w:pPr>
      <w:r>
        <w:separator/>
      </w:r>
    </w:p>
  </w:footnote>
  <w:footnote w:type="continuationSeparator" w:id="0">
    <w:p w14:paraId="71B20D95" w14:textId="77777777" w:rsidR="0057386A" w:rsidRDefault="0057386A"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8"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3" w15:restartNumberingAfterBreak="0">
    <w:nsid w:val="54AF7F22"/>
    <w:multiLevelType w:val="hybridMultilevel"/>
    <w:tmpl w:val="411E71CE"/>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5DD92420"/>
    <w:multiLevelType w:val="hybridMultilevel"/>
    <w:tmpl w:val="14045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025BD"/>
    <w:rsid w:val="00003884"/>
    <w:rsid w:val="00003BCC"/>
    <w:rsid w:val="000200A3"/>
    <w:rsid w:val="00020FB1"/>
    <w:rsid w:val="00037D35"/>
    <w:rsid w:val="00054BB6"/>
    <w:rsid w:val="00057B5E"/>
    <w:rsid w:val="00060635"/>
    <w:rsid w:val="00096B0D"/>
    <w:rsid w:val="000A6CE2"/>
    <w:rsid w:val="000B513B"/>
    <w:rsid w:val="000C004F"/>
    <w:rsid w:val="000D26AB"/>
    <w:rsid w:val="000D4A3F"/>
    <w:rsid w:val="000D5EAA"/>
    <w:rsid w:val="000E1025"/>
    <w:rsid w:val="000F0BF6"/>
    <w:rsid w:val="000F68FA"/>
    <w:rsid w:val="000F7DEA"/>
    <w:rsid w:val="00101C37"/>
    <w:rsid w:val="001442BF"/>
    <w:rsid w:val="00147B42"/>
    <w:rsid w:val="001729FA"/>
    <w:rsid w:val="00174B3D"/>
    <w:rsid w:val="0017552C"/>
    <w:rsid w:val="00180B3D"/>
    <w:rsid w:val="00183CF6"/>
    <w:rsid w:val="001A3BD2"/>
    <w:rsid w:val="001A6868"/>
    <w:rsid w:val="001C27DA"/>
    <w:rsid w:val="001C4462"/>
    <w:rsid w:val="001C6D2F"/>
    <w:rsid w:val="001D2044"/>
    <w:rsid w:val="001E7FA3"/>
    <w:rsid w:val="00200A8B"/>
    <w:rsid w:val="0020283A"/>
    <w:rsid w:val="00211E9B"/>
    <w:rsid w:val="00226101"/>
    <w:rsid w:val="0023258B"/>
    <w:rsid w:val="00246299"/>
    <w:rsid w:val="00250AE6"/>
    <w:rsid w:val="00252ADF"/>
    <w:rsid w:val="002531D0"/>
    <w:rsid w:val="0026585A"/>
    <w:rsid w:val="00274841"/>
    <w:rsid w:val="00280E63"/>
    <w:rsid w:val="002900FB"/>
    <w:rsid w:val="002965A1"/>
    <w:rsid w:val="002B04A0"/>
    <w:rsid w:val="002B3852"/>
    <w:rsid w:val="002B4728"/>
    <w:rsid w:val="002D162A"/>
    <w:rsid w:val="002D4A47"/>
    <w:rsid w:val="002F1A10"/>
    <w:rsid w:val="002F6634"/>
    <w:rsid w:val="003036C9"/>
    <w:rsid w:val="00333AE3"/>
    <w:rsid w:val="00333BA1"/>
    <w:rsid w:val="00334571"/>
    <w:rsid w:val="00344D98"/>
    <w:rsid w:val="003461DA"/>
    <w:rsid w:val="00356190"/>
    <w:rsid w:val="00364000"/>
    <w:rsid w:val="003748E8"/>
    <w:rsid w:val="003A667F"/>
    <w:rsid w:val="003B6B10"/>
    <w:rsid w:val="003D4EFA"/>
    <w:rsid w:val="00401FDA"/>
    <w:rsid w:val="00404755"/>
    <w:rsid w:val="00410A92"/>
    <w:rsid w:val="00433A0C"/>
    <w:rsid w:val="00433A70"/>
    <w:rsid w:val="00452C47"/>
    <w:rsid w:val="0045453F"/>
    <w:rsid w:val="0045730E"/>
    <w:rsid w:val="00461419"/>
    <w:rsid w:val="00477679"/>
    <w:rsid w:val="00483654"/>
    <w:rsid w:val="0049077A"/>
    <w:rsid w:val="004942DB"/>
    <w:rsid w:val="004A1CD9"/>
    <w:rsid w:val="004A2DFA"/>
    <w:rsid w:val="004A5616"/>
    <w:rsid w:val="004C090F"/>
    <w:rsid w:val="004C6D2A"/>
    <w:rsid w:val="004D36EF"/>
    <w:rsid w:val="004D7D84"/>
    <w:rsid w:val="004E23F4"/>
    <w:rsid w:val="004E4AEF"/>
    <w:rsid w:val="004E6863"/>
    <w:rsid w:val="004F041C"/>
    <w:rsid w:val="005202B8"/>
    <w:rsid w:val="00526FEC"/>
    <w:rsid w:val="00531530"/>
    <w:rsid w:val="005544C8"/>
    <w:rsid w:val="00567886"/>
    <w:rsid w:val="0057386A"/>
    <w:rsid w:val="00586E34"/>
    <w:rsid w:val="005B27DC"/>
    <w:rsid w:val="005C3EE3"/>
    <w:rsid w:val="005D250A"/>
    <w:rsid w:val="005D5E40"/>
    <w:rsid w:val="005F66E8"/>
    <w:rsid w:val="005F752D"/>
    <w:rsid w:val="00603182"/>
    <w:rsid w:val="0063473B"/>
    <w:rsid w:val="00664529"/>
    <w:rsid w:val="006767B3"/>
    <w:rsid w:val="0068153F"/>
    <w:rsid w:val="00681726"/>
    <w:rsid w:val="006914F7"/>
    <w:rsid w:val="00691557"/>
    <w:rsid w:val="006957F3"/>
    <w:rsid w:val="006A25BA"/>
    <w:rsid w:val="006B56D3"/>
    <w:rsid w:val="006C13A8"/>
    <w:rsid w:val="006D0193"/>
    <w:rsid w:val="006D1317"/>
    <w:rsid w:val="006D336E"/>
    <w:rsid w:val="006E26A8"/>
    <w:rsid w:val="006F6BF2"/>
    <w:rsid w:val="0070152C"/>
    <w:rsid w:val="007019A8"/>
    <w:rsid w:val="00702395"/>
    <w:rsid w:val="00705272"/>
    <w:rsid w:val="00722DC5"/>
    <w:rsid w:val="00735B5B"/>
    <w:rsid w:val="00745FBD"/>
    <w:rsid w:val="007514BE"/>
    <w:rsid w:val="007628F0"/>
    <w:rsid w:val="0077069D"/>
    <w:rsid w:val="00772C85"/>
    <w:rsid w:val="00776F02"/>
    <w:rsid w:val="00783D39"/>
    <w:rsid w:val="0079009A"/>
    <w:rsid w:val="00795275"/>
    <w:rsid w:val="007A51D8"/>
    <w:rsid w:val="007C3515"/>
    <w:rsid w:val="007D7E33"/>
    <w:rsid w:val="007E2555"/>
    <w:rsid w:val="00810B7D"/>
    <w:rsid w:val="00823C71"/>
    <w:rsid w:val="00830BE6"/>
    <w:rsid w:val="00846EA9"/>
    <w:rsid w:val="008546A8"/>
    <w:rsid w:val="00864F02"/>
    <w:rsid w:val="00872490"/>
    <w:rsid w:val="00875BCC"/>
    <w:rsid w:val="00895171"/>
    <w:rsid w:val="00897627"/>
    <w:rsid w:val="008A404D"/>
    <w:rsid w:val="008A6F91"/>
    <w:rsid w:val="008B41BB"/>
    <w:rsid w:val="008C163D"/>
    <w:rsid w:val="008F0336"/>
    <w:rsid w:val="00903E90"/>
    <w:rsid w:val="00905E77"/>
    <w:rsid w:val="009129F8"/>
    <w:rsid w:val="0093085D"/>
    <w:rsid w:val="00953A05"/>
    <w:rsid w:val="0096208B"/>
    <w:rsid w:val="00964C4A"/>
    <w:rsid w:val="009804F2"/>
    <w:rsid w:val="0098055D"/>
    <w:rsid w:val="00987039"/>
    <w:rsid w:val="009B2B02"/>
    <w:rsid w:val="009B4160"/>
    <w:rsid w:val="009B5EDF"/>
    <w:rsid w:val="009B61CD"/>
    <w:rsid w:val="009B6EA3"/>
    <w:rsid w:val="009C069E"/>
    <w:rsid w:val="009E433A"/>
    <w:rsid w:val="009F31D6"/>
    <w:rsid w:val="00A03FC7"/>
    <w:rsid w:val="00A17C6E"/>
    <w:rsid w:val="00A21934"/>
    <w:rsid w:val="00A23522"/>
    <w:rsid w:val="00A431DC"/>
    <w:rsid w:val="00A60021"/>
    <w:rsid w:val="00A620FD"/>
    <w:rsid w:val="00A64D6E"/>
    <w:rsid w:val="00A7051C"/>
    <w:rsid w:val="00A72310"/>
    <w:rsid w:val="00A778EB"/>
    <w:rsid w:val="00A80B0C"/>
    <w:rsid w:val="00A92DB3"/>
    <w:rsid w:val="00A96FC5"/>
    <w:rsid w:val="00AC719A"/>
    <w:rsid w:val="00AF1EFD"/>
    <w:rsid w:val="00AF1F18"/>
    <w:rsid w:val="00AF4779"/>
    <w:rsid w:val="00AF5550"/>
    <w:rsid w:val="00B07815"/>
    <w:rsid w:val="00B10BC2"/>
    <w:rsid w:val="00B5478D"/>
    <w:rsid w:val="00B547C9"/>
    <w:rsid w:val="00B54F8B"/>
    <w:rsid w:val="00B561B1"/>
    <w:rsid w:val="00B57344"/>
    <w:rsid w:val="00B578B9"/>
    <w:rsid w:val="00B6128C"/>
    <w:rsid w:val="00B6463B"/>
    <w:rsid w:val="00B677B8"/>
    <w:rsid w:val="00B81750"/>
    <w:rsid w:val="00B84C93"/>
    <w:rsid w:val="00B878BB"/>
    <w:rsid w:val="00BA2B5D"/>
    <w:rsid w:val="00BA3341"/>
    <w:rsid w:val="00BA55B9"/>
    <w:rsid w:val="00BB1889"/>
    <w:rsid w:val="00BB446C"/>
    <w:rsid w:val="00BB4A34"/>
    <w:rsid w:val="00BB7568"/>
    <w:rsid w:val="00BC5932"/>
    <w:rsid w:val="00BE2314"/>
    <w:rsid w:val="00BE2CD6"/>
    <w:rsid w:val="00BE32F7"/>
    <w:rsid w:val="00C10B8E"/>
    <w:rsid w:val="00C14A02"/>
    <w:rsid w:val="00C16320"/>
    <w:rsid w:val="00C40B2F"/>
    <w:rsid w:val="00C44E6F"/>
    <w:rsid w:val="00C511D0"/>
    <w:rsid w:val="00C679A7"/>
    <w:rsid w:val="00C76DA1"/>
    <w:rsid w:val="00C80EC5"/>
    <w:rsid w:val="00C82C29"/>
    <w:rsid w:val="00CA010C"/>
    <w:rsid w:val="00CB3507"/>
    <w:rsid w:val="00CB6336"/>
    <w:rsid w:val="00CB737D"/>
    <w:rsid w:val="00CD6819"/>
    <w:rsid w:val="00CE12FC"/>
    <w:rsid w:val="00CE22B5"/>
    <w:rsid w:val="00CE2B2B"/>
    <w:rsid w:val="00CF546E"/>
    <w:rsid w:val="00D0373A"/>
    <w:rsid w:val="00D0558E"/>
    <w:rsid w:val="00D0737A"/>
    <w:rsid w:val="00D10AD7"/>
    <w:rsid w:val="00D1673C"/>
    <w:rsid w:val="00D23717"/>
    <w:rsid w:val="00D2629D"/>
    <w:rsid w:val="00D272A9"/>
    <w:rsid w:val="00D3346B"/>
    <w:rsid w:val="00D45758"/>
    <w:rsid w:val="00D708B8"/>
    <w:rsid w:val="00D82AC6"/>
    <w:rsid w:val="00D848B8"/>
    <w:rsid w:val="00D918A6"/>
    <w:rsid w:val="00D97990"/>
    <w:rsid w:val="00DA143F"/>
    <w:rsid w:val="00DA2550"/>
    <w:rsid w:val="00DC1643"/>
    <w:rsid w:val="00DC30A0"/>
    <w:rsid w:val="00DD2E1E"/>
    <w:rsid w:val="00DD3FF2"/>
    <w:rsid w:val="00DD7A96"/>
    <w:rsid w:val="00DE2676"/>
    <w:rsid w:val="00DF706D"/>
    <w:rsid w:val="00E04A96"/>
    <w:rsid w:val="00E10252"/>
    <w:rsid w:val="00E126EC"/>
    <w:rsid w:val="00E23A98"/>
    <w:rsid w:val="00E3051C"/>
    <w:rsid w:val="00E3494A"/>
    <w:rsid w:val="00E41DCC"/>
    <w:rsid w:val="00E72A78"/>
    <w:rsid w:val="00E8184E"/>
    <w:rsid w:val="00EA75EF"/>
    <w:rsid w:val="00EC1EF4"/>
    <w:rsid w:val="00EC2E7A"/>
    <w:rsid w:val="00EE6888"/>
    <w:rsid w:val="00EF0C4D"/>
    <w:rsid w:val="00EF45E4"/>
    <w:rsid w:val="00EF5666"/>
    <w:rsid w:val="00F00483"/>
    <w:rsid w:val="00F04C71"/>
    <w:rsid w:val="00F05C80"/>
    <w:rsid w:val="00F277FC"/>
    <w:rsid w:val="00F451EC"/>
    <w:rsid w:val="00F55505"/>
    <w:rsid w:val="00F67DC7"/>
    <w:rsid w:val="00F867A6"/>
    <w:rsid w:val="00FA0353"/>
    <w:rsid w:val="00FA503D"/>
    <w:rsid w:val="00FB7249"/>
    <w:rsid w:val="00FD2B93"/>
    <w:rsid w:val="00FD70DE"/>
    <w:rsid w:val="00FE4800"/>
    <w:rsid w:val="00FF0E28"/>
    <w:rsid w:val="00FF5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A5BFA6"/>
  <w14:defaultImageDpi w14:val="96"/>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tulo3">
    <w:name w:val="heading 3"/>
    <w:basedOn w:val="Normal"/>
    <w:link w:val="Ttulo3Car"/>
    <w:uiPriority w:val="9"/>
    <w:unhideWhenUsed/>
    <w:qFormat/>
    <w:locked/>
    <w:rsid w:val="005D250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styleId="Mencinsinresolver">
    <w:name w:val="Unresolved Mention"/>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 w:type="character" w:customStyle="1" w:styleId="Ttulo3Car">
    <w:name w:val="Título 3 Car"/>
    <w:basedOn w:val="Fuentedeprrafopredeter"/>
    <w:link w:val="Ttulo3"/>
    <w:uiPriority w:val="9"/>
    <w:rsid w:val="005D250A"/>
    <w:rPr>
      <w:rFonts w:ascii="Times New Roman" w:hAnsi="Times New Roman"/>
      <w:b/>
      <w:bCs/>
      <w:sz w:val="27"/>
      <w:szCs w:val="27"/>
    </w:rPr>
  </w:style>
  <w:style w:type="character" w:styleId="Hipervnculovisitado">
    <w:name w:val="FollowedHyperlink"/>
    <w:basedOn w:val="Fuentedeprrafopredeter"/>
    <w:uiPriority w:val="99"/>
    <w:semiHidden/>
    <w:unhideWhenUsed/>
    <w:rsid w:val="00872490"/>
    <w:rPr>
      <w:color w:val="954F72" w:themeColor="followedHyperlink"/>
      <w:u w:val="single"/>
    </w:rPr>
  </w:style>
  <w:style w:type="character" w:styleId="Refdecomentario">
    <w:name w:val="annotation reference"/>
    <w:basedOn w:val="Fuentedeprrafopredeter"/>
    <w:uiPriority w:val="99"/>
    <w:semiHidden/>
    <w:unhideWhenUsed/>
    <w:rsid w:val="006767B3"/>
    <w:rPr>
      <w:sz w:val="16"/>
      <w:szCs w:val="16"/>
    </w:rPr>
  </w:style>
  <w:style w:type="paragraph" w:styleId="Textocomentario">
    <w:name w:val="annotation text"/>
    <w:basedOn w:val="Normal"/>
    <w:link w:val="TextocomentarioCar"/>
    <w:uiPriority w:val="99"/>
    <w:semiHidden/>
    <w:unhideWhenUsed/>
    <w:rsid w:val="006767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67B3"/>
    <w:rPr>
      <w:sz w:val="20"/>
      <w:szCs w:val="20"/>
    </w:rPr>
  </w:style>
  <w:style w:type="paragraph" w:styleId="Asuntodelcomentario">
    <w:name w:val="annotation subject"/>
    <w:basedOn w:val="Textocomentario"/>
    <w:next w:val="Textocomentario"/>
    <w:link w:val="AsuntodelcomentarioCar"/>
    <w:uiPriority w:val="99"/>
    <w:semiHidden/>
    <w:unhideWhenUsed/>
    <w:rsid w:val="006767B3"/>
    <w:rPr>
      <w:b/>
      <w:bCs/>
    </w:rPr>
  </w:style>
  <w:style w:type="character" w:customStyle="1" w:styleId="AsuntodelcomentarioCar">
    <w:name w:val="Asunto del comentario Car"/>
    <w:basedOn w:val="TextocomentarioCar"/>
    <w:link w:val="Asuntodelcomentario"/>
    <w:uiPriority w:val="99"/>
    <w:semiHidden/>
    <w:rsid w:val="00676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154491396">
      <w:bodyDiv w:val="1"/>
      <w:marLeft w:val="0"/>
      <w:marRight w:val="0"/>
      <w:marTop w:val="0"/>
      <w:marBottom w:val="0"/>
      <w:divBdr>
        <w:top w:val="none" w:sz="0" w:space="0" w:color="auto"/>
        <w:left w:val="none" w:sz="0" w:space="0" w:color="auto"/>
        <w:bottom w:val="none" w:sz="0" w:space="0" w:color="auto"/>
        <w:right w:val="none" w:sz="0" w:space="0" w:color="auto"/>
      </w:divBdr>
    </w:div>
    <w:div w:id="531109013">
      <w:bodyDiv w:val="1"/>
      <w:marLeft w:val="0"/>
      <w:marRight w:val="0"/>
      <w:marTop w:val="0"/>
      <w:marBottom w:val="0"/>
      <w:divBdr>
        <w:top w:val="none" w:sz="0" w:space="0" w:color="auto"/>
        <w:left w:val="none" w:sz="0" w:space="0" w:color="auto"/>
        <w:bottom w:val="none" w:sz="0" w:space="0" w:color="auto"/>
        <w:right w:val="none" w:sz="0" w:space="0" w:color="auto"/>
      </w:divBdr>
    </w:div>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1380137">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931013601">
      <w:bodyDiv w:val="1"/>
      <w:marLeft w:val="0"/>
      <w:marRight w:val="0"/>
      <w:marTop w:val="0"/>
      <w:marBottom w:val="0"/>
      <w:divBdr>
        <w:top w:val="none" w:sz="0" w:space="0" w:color="auto"/>
        <w:left w:val="none" w:sz="0" w:space="0" w:color="auto"/>
        <w:bottom w:val="none" w:sz="0" w:space="0" w:color="auto"/>
        <w:right w:val="none" w:sz="0" w:space="0" w:color="auto"/>
      </w:divBdr>
    </w:div>
    <w:div w:id="1187914214">
      <w:bodyDiv w:val="1"/>
      <w:marLeft w:val="0"/>
      <w:marRight w:val="0"/>
      <w:marTop w:val="0"/>
      <w:marBottom w:val="0"/>
      <w:divBdr>
        <w:top w:val="none" w:sz="0" w:space="0" w:color="auto"/>
        <w:left w:val="none" w:sz="0" w:space="0" w:color="auto"/>
        <w:bottom w:val="none" w:sz="0" w:space="0" w:color="auto"/>
        <w:right w:val="none" w:sz="0" w:space="0" w:color="auto"/>
      </w:divBdr>
    </w:div>
    <w:div w:id="1563641437">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597251944">
      <w:bodyDiv w:val="1"/>
      <w:marLeft w:val="0"/>
      <w:marRight w:val="0"/>
      <w:marTop w:val="0"/>
      <w:marBottom w:val="0"/>
      <w:divBdr>
        <w:top w:val="none" w:sz="0" w:space="0" w:color="auto"/>
        <w:left w:val="none" w:sz="0" w:space="0" w:color="auto"/>
        <w:bottom w:val="none" w:sz="0" w:space="0" w:color="auto"/>
        <w:right w:val="none" w:sz="0" w:space="0" w:color="auto"/>
      </w:divBdr>
    </w:div>
    <w:div w:id="1667249814">
      <w:bodyDiv w:val="1"/>
      <w:marLeft w:val="0"/>
      <w:marRight w:val="0"/>
      <w:marTop w:val="0"/>
      <w:marBottom w:val="0"/>
      <w:divBdr>
        <w:top w:val="none" w:sz="0" w:space="0" w:color="auto"/>
        <w:left w:val="none" w:sz="0" w:space="0" w:color="auto"/>
        <w:bottom w:val="none" w:sz="0" w:space="0" w:color="auto"/>
        <w:right w:val="none" w:sz="0" w:space="0" w:color="auto"/>
      </w:divBdr>
    </w:div>
    <w:div w:id="1909799569">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oluni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munoz@solun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un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lianz-trade.com" TargetMode="External"/><Relationship Id="rId4" Type="http://schemas.openxmlformats.org/officeDocument/2006/relationships/settings" Target="settings.xml"/><Relationship Id="rId9" Type="http://schemas.openxmlformats.org/officeDocument/2006/relationships/hyperlink" Target="http://www.mapfr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ECC7-065E-41CE-9CA7-BDFF5406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738</Words>
  <Characters>4432</Characters>
  <Application>Microsoft Office Word</Application>
  <DocSecurity>0</DocSecurity>
  <Lines>73</Lines>
  <Paragraphs>18</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Aguirre Balmori, Carla</cp:lastModifiedBy>
  <cp:revision>6</cp:revision>
  <cp:lastPrinted>2021-05-14T09:15:00Z</cp:lastPrinted>
  <dcterms:created xsi:type="dcterms:W3CDTF">2023-01-17T08:56:00Z</dcterms:created>
  <dcterms:modified xsi:type="dcterms:W3CDTF">2023-01-17T10:13:00Z</dcterms:modified>
</cp:coreProperties>
</file>